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58A" w:rsidRPr="001F130E" w:rsidRDefault="00BA658A" w:rsidP="00BA658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00DB4FDD" w:rsidRPr="00F13C5A">
        <w:rPr>
          <w:rFonts w:ascii="Arial" w:eastAsia="宋体" w:hAnsi="Arial" w:cs="Arial"/>
          <w:b/>
          <w:sz w:val="24"/>
          <w:szCs w:val="24"/>
          <w:lang w:eastAsia="zh-CN"/>
        </w:rPr>
        <w:t>R4-24088</w:t>
      </w:r>
      <w:r w:rsidR="00DB4FDD">
        <w:rPr>
          <w:rFonts w:ascii="Arial" w:eastAsia="宋体" w:hAnsi="Arial" w:cs="Arial"/>
          <w:b/>
          <w:sz w:val="24"/>
          <w:szCs w:val="24"/>
          <w:lang w:eastAsia="zh-CN"/>
        </w:rPr>
        <w:t>3</w:t>
      </w:r>
      <w:r w:rsidR="00DB4FDD">
        <w:rPr>
          <w:rFonts w:ascii="Arial" w:eastAsia="宋体" w:hAnsi="Arial" w:cs="Arial"/>
          <w:b/>
          <w:sz w:val="24"/>
          <w:szCs w:val="24"/>
          <w:lang w:eastAsia="zh-CN"/>
        </w:rPr>
        <w:t>2</w:t>
      </w:r>
      <w:bookmarkStart w:id="1" w:name="_GoBack"/>
      <w:bookmarkEnd w:id="1"/>
    </w:p>
    <w:p w:rsidR="003A046D" w:rsidRDefault="00BA658A" w:rsidP="00BA658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A6C28">
        <w:rPr>
          <w:rFonts w:ascii="Arial" w:hAnsi="Arial" w:cs="Arial"/>
          <w:b/>
          <w:bCs/>
          <w:sz w:val="24"/>
          <w:szCs w:val="24"/>
          <w:lang w:val="en-US"/>
        </w:rPr>
        <w:t>10.</w:t>
      </w:r>
      <w:r w:rsidR="0019388D">
        <w:rPr>
          <w:rFonts w:ascii="Arial" w:hAnsi="Arial" w:cs="Arial"/>
          <w:b/>
          <w:bCs/>
          <w:sz w:val="24"/>
          <w:szCs w:val="24"/>
          <w:lang w:val="en-US"/>
        </w:rPr>
        <w:t>9.2.3</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w:t>
      </w:r>
      <w:r w:rsidR="00BE2C0F">
        <w:rPr>
          <w:rFonts w:ascii="Arial" w:hAnsi="Arial" w:cs="Arial"/>
          <w:b/>
          <w:bCs/>
          <w:sz w:val="24"/>
          <w:szCs w:val="24"/>
          <w:lang w:val="en-US"/>
        </w:rPr>
        <w:t xml:space="preserve">Intra-band </w:t>
      </w:r>
      <w:r w:rsidR="006F26BD">
        <w:rPr>
          <w:rFonts w:ascii="Arial" w:hAnsi="Arial" w:cs="Arial"/>
          <w:b/>
          <w:bCs/>
          <w:sz w:val="24"/>
          <w:szCs w:val="24"/>
          <w:lang w:val="en-US"/>
        </w:rPr>
        <w:t>non-</w:t>
      </w:r>
      <w:r w:rsidR="00BE2C0F">
        <w:rPr>
          <w:rFonts w:ascii="Arial" w:hAnsi="Arial" w:cs="Arial"/>
          <w:b/>
          <w:bCs/>
          <w:sz w:val="24"/>
          <w:szCs w:val="24"/>
          <w:lang w:val="en-US"/>
        </w:rPr>
        <w:t xml:space="preserve">contiguous </w:t>
      </w:r>
      <w:r w:rsidR="00DE0A83">
        <w:rPr>
          <w:rFonts w:ascii="Arial" w:hAnsi="Arial" w:cs="Arial"/>
          <w:b/>
          <w:bCs/>
          <w:sz w:val="24"/>
          <w:szCs w:val="24"/>
          <w:lang w:val="en-US"/>
        </w:rPr>
        <w:t xml:space="preserve">CA </w:t>
      </w:r>
      <w:r w:rsidR="004E57ED">
        <w:rPr>
          <w:rFonts w:ascii="Arial" w:hAnsi="Arial" w:cs="Arial"/>
          <w:b/>
          <w:bCs/>
          <w:sz w:val="24"/>
          <w:szCs w:val="24"/>
          <w:lang w:val="en-US"/>
        </w:rPr>
        <w:t>R</w:t>
      </w:r>
      <w:r w:rsidR="00BE2C0F">
        <w:rPr>
          <w:rFonts w:ascii="Arial" w:hAnsi="Arial" w:cs="Arial"/>
          <w:b/>
          <w:bCs/>
          <w:sz w:val="24"/>
          <w:szCs w:val="24"/>
          <w:lang w:val="en-US"/>
        </w:rPr>
        <w:t>X requirements</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w:t>
      </w:r>
      <w:r w:rsidR="00DE0A83">
        <w:t xml:space="preserve">intra-band </w:t>
      </w:r>
      <w:r w:rsidR="00C32E80">
        <w:t>non-</w:t>
      </w:r>
      <w:r w:rsidR="00DE0A83">
        <w:t xml:space="preserve">contiguous CA has been discussed. </w:t>
      </w:r>
      <w:r w:rsidR="004E57ED">
        <w:t>In this paper, the RX requirement for intra-band non-contiguous CA has been discussed.</w:t>
      </w:r>
    </w:p>
    <w:p w:rsidR="003A046D" w:rsidRDefault="00986414">
      <w:pPr>
        <w:pStyle w:val="1"/>
        <w:numPr>
          <w:ilvl w:val="0"/>
          <w:numId w:val="2"/>
        </w:numPr>
      </w:pPr>
      <w:r>
        <w:t>Discussion</w:t>
      </w:r>
    </w:p>
    <w:p w:rsidR="004E57ED" w:rsidRDefault="004E57ED" w:rsidP="00945B21">
      <w:pPr>
        <w:rPr>
          <w:rFonts w:eastAsiaTheme="minorEastAsia"/>
          <w:lang w:eastAsia="zh-CN"/>
        </w:rPr>
      </w:pPr>
      <w:r>
        <w:rPr>
          <w:rFonts w:eastAsiaTheme="minorEastAsia"/>
          <w:lang w:eastAsia="zh-CN"/>
        </w:rPr>
        <w:t>Based on current TS 38.101-1 intra-band non-contiguous CA requirement compared to the intra-band contiguous CA requirement, below table is summarized for each requirement</w:t>
      </w:r>
      <w:r>
        <w:rPr>
          <w:rFonts w:eastAsiaTheme="minorEastAsia" w:hint="eastAsia"/>
          <w:lang w:eastAsia="zh-CN"/>
        </w:rPr>
        <w:t>.</w:t>
      </w:r>
    </w:p>
    <w:p w:rsidR="00A37C1B" w:rsidRDefault="004E57ED" w:rsidP="004E57ED">
      <w:pPr>
        <w:jc w:val="center"/>
        <w:rPr>
          <w:rFonts w:eastAsiaTheme="minorEastAsia"/>
          <w:lang w:eastAsia="zh-CN"/>
        </w:rPr>
      </w:pPr>
      <w:r>
        <w:rPr>
          <w:rFonts w:eastAsiaTheme="minorEastAsia"/>
          <w:lang w:eastAsia="zh-CN"/>
        </w:rPr>
        <w:t>Table 1 RX requirement.</w:t>
      </w:r>
    </w:p>
    <w:tbl>
      <w:tblPr>
        <w:tblStyle w:val="afb"/>
        <w:tblW w:w="0" w:type="auto"/>
        <w:tblLook w:val="04A0" w:firstRow="1" w:lastRow="0" w:firstColumn="1" w:lastColumn="0" w:noHBand="0" w:noVBand="1"/>
      </w:tblPr>
      <w:tblGrid>
        <w:gridCol w:w="1873"/>
        <w:gridCol w:w="1288"/>
        <w:gridCol w:w="6801"/>
      </w:tblGrid>
      <w:tr w:rsidR="004E57ED" w:rsidTr="00944A81">
        <w:tc>
          <w:tcPr>
            <w:tcW w:w="0" w:type="auto"/>
          </w:tcPr>
          <w:p w:rsidR="004E57ED" w:rsidRPr="004E57ED" w:rsidRDefault="004E57ED" w:rsidP="00BC4489">
            <w:pPr>
              <w:rPr>
                <w:rFonts w:eastAsiaTheme="minorEastAsia"/>
                <w:lang w:eastAsia="zh-CN"/>
              </w:rPr>
            </w:pPr>
            <w:r>
              <w:rPr>
                <w:rFonts w:eastAsiaTheme="minorEastAsia" w:hint="eastAsia"/>
                <w:lang w:eastAsia="zh-CN"/>
              </w:rPr>
              <w:t>R</w:t>
            </w:r>
            <w:r>
              <w:rPr>
                <w:rFonts w:eastAsiaTheme="minorEastAsia"/>
                <w:lang w:eastAsia="zh-CN"/>
              </w:rPr>
              <w:t>equirement</w:t>
            </w:r>
          </w:p>
        </w:tc>
        <w:tc>
          <w:tcPr>
            <w:tcW w:w="0" w:type="auto"/>
          </w:tcPr>
          <w:p w:rsidR="004E57ED" w:rsidRDefault="004E57ED" w:rsidP="00BC4489">
            <w:pPr>
              <w:rPr>
                <w:rFonts w:eastAsiaTheme="minorEastAsia"/>
                <w:lang w:eastAsia="zh-CN"/>
              </w:rPr>
            </w:pPr>
            <w:r>
              <w:rPr>
                <w:rFonts w:eastAsiaTheme="minorEastAsia" w:hint="eastAsia"/>
                <w:lang w:eastAsia="zh-CN"/>
              </w:rPr>
              <w:t>S</w:t>
            </w:r>
            <w:r>
              <w:rPr>
                <w:rFonts w:eastAsiaTheme="minorEastAsia"/>
                <w:lang w:eastAsia="zh-CN"/>
              </w:rPr>
              <w:t>pec structure</w:t>
            </w:r>
          </w:p>
        </w:tc>
        <w:tc>
          <w:tcPr>
            <w:tcW w:w="0" w:type="auto"/>
          </w:tcPr>
          <w:p w:rsidR="004E57ED" w:rsidRDefault="004E57ED" w:rsidP="00BC4489">
            <w:pPr>
              <w:rPr>
                <w:rFonts w:eastAsiaTheme="minorEastAsia"/>
                <w:lang w:eastAsia="zh-CN"/>
              </w:rPr>
            </w:pPr>
            <w:r>
              <w:rPr>
                <w:rFonts w:eastAsiaTheme="minorEastAsia" w:hint="eastAsia"/>
                <w:lang w:eastAsia="zh-CN"/>
              </w:rPr>
              <w:t>R</w:t>
            </w:r>
            <w:r>
              <w:rPr>
                <w:rFonts w:eastAsiaTheme="minorEastAsia"/>
                <w:lang w:eastAsia="zh-CN"/>
              </w:rPr>
              <w:t>equirement</w:t>
            </w:r>
            <w:r w:rsidR="002D30B3">
              <w:rPr>
                <w:rFonts w:eastAsiaTheme="minorEastAsia"/>
                <w:lang w:eastAsia="zh-CN"/>
              </w:rPr>
              <w:t xml:space="preserve"> for intra-band non-contiguous CA</w:t>
            </w:r>
          </w:p>
        </w:tc>
      </w:tr>
      <w:tr w:rsidR="004E57ED" w:rsidTr="00944A81">
        <w:tc>
          <w:tcPr>
            <w:tcW w:w="0" w:type="auto"/>
          </w:tcPr>
          <w:p w:rsidR="004E57ED" w:rsidRDefault="004E57ED" w:rsidP="00BC4489">
            <w:pPr>
              <w:rPr>
                <w:rFonts w:eastAsiaTheme="minorEastAsia"/>
                <w:lang w:eastAsia="zh-CN"/>
              </w:rPr>
            </w:pPr>
            <w:r>
              <w:t>Reference sensitivity</w:t>
            </w:r>
          </w:p>
        </w:tc>
        <w:tc>
          <w:tcPr>
            <w:tcW w:w="0" w:type="auto"/>
          </w:tcPr>
          <w:p w:rsidR="004E57ED" w:rsidRDefault="004E57ED" w:rsidP="00BC4489">
            <w:pPr>
              <w:rPr>
                <w:rFonts w:eastAsiaTheme="minorEastAsia"/>
                <w:lang w:eastAsia="zh-CN"/>
              </w:rPr>
            </w:pPr>
            <w:r>
              <w:rPr>
                <w:rFonts w:eastAsiaTheme="minorEastAsia" w:hint="eastAsia"/>
                <w:lang w:eastAsia="zh-CN"/>
              </w:rPr>
              <w:t>N</w:t>
            </w:r>
            <w:r>
              <w:rPr>
                <w:rFonts w:eastAsiaTheme="minorEastAsia"/>
                <w:lang w:eastAsia="zh-CN"/>
              </w:rPr>
              <w:t>ew subclause added</w:t>
            </w:r>
          </w:p>
        </w:tc>
        <w:tc>
          <w:tcPr>
            <w:tcW w:w="0" w:type="auto"/>
          </w:tcPr>
          <w:p w:rsidR="004E57ED" w:rsidRDefault="00BF47BF" w:rsidP="00BC4489">
            <w:pPr>
              <w:rPr>
                <w:rFonts w:eastAsiaTheme="minorEastAsia"/>
                <w:lang w:eastAsia="zh-CN"/>
              </w:rPr>
            </w:pPr>
            <w:r>
              <w:rPr>
                <w:rFonts w:eastAsiaTheme="minorEastAsia" w:hint="eastAsia"/>
                <w:lang w:eastAsia="zh-CN"/>
              </w:rPr>
              <w:t>B</w:t>
            </w:r>
            <w:r>
              <w:rPr>
                <w:rFonts w:eastAsiaTheme="minorEastAsia"/>
                <w:lang w:eastAsia="zh-CN"/>
              </w:rPr>
              <w:t>ased on the band combination</w:t>
            </w:r>
          </w:p>
        </w:tc>
      </w:tr>
      <w:tr w:rsidR="004E57ED" w:rsidTr="00944A81">
        <w:tc>
          <w:tcPr>
            <w:tcW w:w="0" w:type="auto"/>
          </w:tcPr>
          <w:p w:rsidR="004E57ED" w:rsidRDefault="004E57ED" w:rsidP="00BC4489">
            <w:r>
              <w:t>Maximum input level</w:t>
            </w:r>
          </w:p>
        </w:tc>
        <w:tc>
          <w:tcPr>
            <w:tcW w:w="0" w:type="auto"/>
          </w:tcPr>
          <w:p w:rsidR="004E57ED" w:rsidRDefault="004E57ED" w:rsidP="00BC4489">
            <w:pPr>
              <w:rPr>
                <w:rFonts w:eastAsiaTheme="minorEastAsia"/>
                <w:lang w:eastAsia="zh-CN"/>
              </w:rPr>
            </w:pPr>
            <w:r>
              <w:rPr>
                <w:rFonts w:eastAsiaTheme="minorEastAsia" w:hint="eastAsia"/>
                <w:lang w:eastAsia="zh-CN"/>
              </w:rPr>
              <w:t>N</w:t>
            </w:r>
            <w:r>
              <w:rPr>
                <w:rFonts w:eastAsiaTheme="minorEastAsia"/>
                <w:lang w:eastAsia="zh-CN"/>
              </w:rPr>
              <w:t>ew subclause added</w:t>
            </w:r>
          </w:p>
        </w:tc>
        <w:tc>
          <w:tcPr>
            <w:tcW w:w="0" w:type="auto"/>
          </w:tcPr>
          <w:p w:rsidR="004E57ED" w:rsidRDefault="0077063D" w:rsidP="00BC4489">
            <w:pPr>
              <w:rPr>
                <w:rFonts w:eastAsiaTheme="minorEastAsia"/>
                <w:lang w:eastAsia="zh-CN"/>
              </w:rPr>
            </w:pPr>
            <w:r>
              <w:t xml:space="preserve">For this uplink configuration, </w:t>
            </w:r>
            <w:r w:rsidR="00F21407">
              <w:t>The UE shall meet the requirements for each sub-block as specified in</w:t>
            </w:r>
            <w:r w:rsidR="002F1392">
              <w:t xml:space="preserve"> Table 7.4-1 and Table 7.4A.1-1 for</w:t>
            </w:r>
            <w:r w:rsidR="00F21407">
              <w:t xml:space="preserve"> </w:t>
            </w:r>
            <w:r w:rsidR="007A76FF">
              <w:t>contiguous part</w:t>
            </w:r>
            <w:r w:rsidR="00F21407">
              <w:t xml:space="preserve"> for one component carrier and two component carriers per sub-block, respectively.</w:t>
            </w:r>
          </w:p>
        </w:tc>
      </w:tr>
      <w:tr w:rsidR="004E57ED" w:rsidTr="00944A81">
        <w:tc>
          <w:tcPr>
            <w:tcW w:w="0" w:type="auto"/>
          </w:tcPr>
          <w:p w:rsidR="004E57ED" w:rsidRPr="00A37C1B" w:rsidRDefault="004E57ED" w:rsidP="00BC4489">
            <w:pPr>
              <w:rPr>
                <w:rFonts w:eastAsiaTheme="minorEastAsia"/>
                <w:lang w:eastAsia="zh-CN"/>
              </w:rPr>
            </w:pPr>
            <w:r>
              <w:rPr>
                <w:rFonts w:eastAsiaTheme="minorEastAsia" w:hint="eastAsia"/>
                <w:lang w:eastAsia="zh-CN"/>
              </w:rPr>
              <w:t>A</w:t>
            </w:r>
            <w:r>
              <w:rPr>
                <w:rFonts w:eastAsiaTheme="minorEastAsia"/>
                <w:lang w:eastAsia="zh-CN"/>
              </w:rPr>
              <w:t>CS</w:t>
            </w:r>
          </w:p>
        </w:tc>
        <w:tc>
          <w:tcPr>
            <w:tcW w:w="0" w:type="auto"/>
          </w:tcPr>
          <w:p w:rsidR="004E57ED" w:rsidRDefault="004E57ED" w:rsidP="00BC4489">
            <w:pPr>
              <w:rPr>
                <w:rFonts w:eastAsiaTheme="minorEastAsia"/>
                <w:lang w:eastAsia="zh-CN"/>
              </w:rPr>
            </w:pPr>
            <w:r>
              <w:rPr>
                <w:rFonts w:eastAsiaTheme="minorEastAsia" w:hint="eastAsia"/>
                <w:lang w:eastAsia="zh-CN"/>
              </w:rPr>
              <w:t>N</w:t>
            </w:r>
            <w:r>
              <w:rPr>
                <w:rFonts w:eastAsiaTheme="minorEastAsia"/>
                <w:lang w:eastAsia="zh-CN"/>
              </w:rPr>
              <w:t>ew subclause added</w:t>
            </w:r>
          </w:p>
        </w:tc>
        <w:tc>
          <w:tcPr>
            <w:tcW w:w="0" w:type="auto"/>
          </w:tcPr>
          <w:p w:rsidR="004E57ED" w:rsidRDefault="00AF0083" w:rsidP="00BC4489">
            <w:pPr>
              <w:rPr>
                <w:rFonts w:eastAsiaTheme="minorEastAsia"/>
                <w:lang w:eastAsia="zh-CN"/>
              </w:rPr>
            </w:pPr>
            <w:r>
              <w:t>For this uplink configuration, the UE shall meet the requirements for each sub-block as specified in clauses 7.5 and 7.5A.1 for one component carrier and two component carriers per sub-block, respectively.</w:t>
            </w:r>
          </w:p>
        </w:tc>
      </w:tr>
      <w:tr w:rsidR="004E57ED" w:rsidTr="00944A81">
        <w:tc>
          <w:tcPr>
            <w:tcW w:w="0" w:type="auto"/>
          </w:tcPr>
          <w:p w:rsidR="004E57ED" w:rsidRDefault="004E57ED" w:rsidP="00BC4489">
            <w:pPr>
              <w:rPr>
                <w:rFonts w:eastAsiaTheme="minorEastAsia"/>
                <w:lang w:eastAsia="zh-CN"/>
              </w:rPr>
            </w:pPr>
            <w:r>
              <w:rPr>
                <w:rFonts w:eastAsiaTheme="minorEastAsia" w:hint="eastAsia"/>
                <w:lang w:eastAsia="zh-CN"/>
              </w:rPr>
              <w:t>B</w:t>
            </w:r>
            <w:r>
              <w:rPr>
                <w:rFonts w:eastAsiaTheme="minorEastAsia"/>
                <w:lang w:eastAsia="zh-CN"/>
              </w:rPr>
              <w:t>locking</w:t>
            </w:r>
          </w:p>
        </w:tc>
        <w:tc>
          <w:tcPr>
            <w:tcW w:w="0" w:type="auto"/>
          </w:tcPr>
          <w:p w:rsidR="004E57ED" w:rsidRDefault="004E57ED" w:rsidP="00BC4489">
            <w:pPr>
              <w:rPr>
                <w:rFonts w:eastAsiaTheme="minorEastAsia"/>
                <w:lang w:eastAsia="zh-CN"/>
              </w:rPr>
            </w:pPr>
            <w:r>
              <w:rPr>
                <w:rFonts w:eastAsiaTheme="minorEastAsia" w:hint="eastAsia"/>
                <w:lang w:eastAsia="zh-CN"/>
              </w:rPr>
              <w:t>N</w:t>
            </w:r>
            <w:r>
              <w:rPr>
                <w:rFonts w:eastAsiaTheme="minorEastAsia"/>
                <w:lang w:eastAsia="zh-CN"/>
              </w:rPr>
              <w:t>ew subclause added</w:t>
            </w:r>
          </w:p>
        </w:tc>
        <w:tc>
          <w:tcPr>
            <w:tcW w:w="0" w:type="auto"/>
          </w:tcPr>
          <w:p w:rsidR="0077063D" w:rsidRPr="0077063D" w:rsidRDefault="0077063D" w:rsidP="00BC4489">
            <w:pPr>
              <w:rPr>
                <w:rFonts w:eastAsiaTheme="minorEastAsia"/>
                <w:lang w:eastAsia="zh-CN"/>
              </w:rPr>
            </w:pPr>
            <w:r>
              <w:rPr>
                <w:rFonts w:eastAsiaTheme="minorEastAsia"/>
                <w:lang w:eastAsia="zh-CN"/>
              </w:rPr>
              <w:t>In-band blocking</w:t>
            </w:r>
            <w:r w:rsidR="00563A2C">
              <w:rPr>
                <w:rFonts w:eastAsiaTheme="minorEastAsia"/>
                <w:lang w:eastAsia="zh-CN"/>
              </w:rPr>
              <w:t>:</w:t>
            </w:r>
          </w:p>
          <w:p w:rsidR="004E57ED" w:rsidRDefault="00E716CB" w:rsidP="00BC4489">
            <w:r>
              <w:t>For this uplink configuration, the UE shall meet the requirements for each sub-block as specified in clause 7.6.2 and 7.6A.2.1 for one component carrier and two component carriers per sub-block, respectively.</w:t>
            </w:r>
          </w:p>
          <w:p w:rsidR="0077063D" w:rsidRPr="0077063D" w:rsidRDefault="0077063D" w:rsidP="00BC4489">
            <w:pPr>
              <w:rPr>
                <w:rFonts w:eastAsiaTheme="minorEastAsia"/>
                <w:lang w:eastAsia="zh-CN"/>
              </w:rPr>
            </w:pPr>
            <w:r>
              <w:rPr>
                <w:rFonts w:eastAsiaTheme="minorEastAsia"/>
                <w:lang w:eastAsia="zh-CN"/>
              </w:rPr>
              <w:t>Out-of-band blocking</w:t>
            </w:r>
            <w:r w:rsidR="00563A2C">
              <w:rPr>
                <w:rFonts w:eastAsiaTheme="minorEastAsia"/>
                <w:lang w:eastAsia="zh-CN"/>
              </w:rPr>
              <w:t>:</w:t>
            </w:r>
          </w:p>
          <w:p w:rsidR="0077063D" w:rsidRDefault="0077063D" w:rsidP="00BC4489">
            <w:r>
              <w:t>the UE shall meet the requirements for each sub-block as specified in clauses 7.6.3 and 7.6A.3.1 for one component carrier and two component carriers per sub-block, respectively</w:t>
            </w:r>
            <w:r w:rsidR="00F64EDC">
              <w:t>.</w:t>
            </w:r>
          </w:p>
          <w:p w:rsidR="00F64EDC" w:rsidRDefault="00F64EDC" w:rsidP="00BC4489">
            <w:pPr>
              <w:rPr>
                <w:rFonts w:eastAsiaTheme="minorEastAsia"/>
                <w:lang w:eastAsia="zh-CN"/>
              </w:rPr>
            </w:pPr>
            <w:r>
              <w:rPr>
                <w:rFonts w:eastAsiaTheme="minorEastAsia" w:hint="eastAsia"/>
                <w:lang w:eastAsia="zh-CN"/>
              </w:rPr>
              <w:t>N</w:t>
            </w:r>
            <w:r>
              <w:rPr>
                <w:rFonts w:eastAsiaTheme="minorEastAsia"/>
                <w:lang w:eastAsia="zh-CN"/>
              </w:rPr>
              <w:t>arrow-band blocking</w:t>
            </w:r>
          </w:p>
          <w:p w:rsidR="00F64EDC" w:rsidRDefault="00F64EDC" w:rsidP="00BC4489">
            <w:pPr>
              <w:rPr>
                <w:rFonts w:eastAsiaTheme="minorEastAsia"/>
                <w:lang w:eastAsia="zh-CN"/>
              </w:rPr>
            </w:pPr>
            <w:r>
              <w:t xml:space="preserve">For this uplink configuration, the UE shall meet the requirements for each sub-block as specified in clauses 7.6.4 and 7.6A.4.1 for one component carrier and two component carriers per sub-block, </w:t>
            </w:r>
            <w:proofErr w:type="gramStart"/>
            <w:r>
              <w:t>respectively..</w:t>
            </w:r>
            <w:proofErr w:type="gramEnd"/>
          </w:p>
        </w:tc>
      </w:tr>
      <w:tr w:rsidR="004E57ED" w:rsidTr="00944A81">
        <w:tc>
          <w:tcPr>
            <w:tcW w:w="0" w:type="auto"/>
          </w:tcPr>
          <w:p w:rsidR="004E57ED" w:rsidRDefault="004E57ED" w:rsidP="00BC4489">
            <w:pPr>
              <w:rPr>
                <w:rFonts w:eastAsiaTheme="minorEastAsia"/>
                <w:lang w:eastAsia="zh-CN"/>
              </w:rPr>
            </w:pPr>
            <w:r>
              <w:t>Spurious response</w:t>
            </w:r>
          </w:p>
        </w:tc>
        <w:tc>
          <w:tcPr>
            <w:tcW w:w="0" w:type="auto"/>
          </w:tcPr>
          <w:p w:rsidR="004E57ED" w:rsidRDefault="004E57ED" w:rsidP="00BC4489">
            <w:pPr>
              <w:rPr>
                <w:rFonts w:eastAsiaTheme="minorEastAsia"/>
                <w:lang w:eastAsia="zh-CN"/>
              </w:rPr>
            </w:pPr>
            <w:r>
              <w:rPr>
                <w:rFonts w:eastAsiaTheme="minorEastAsia" w:hint="eastAsia"/>
                <w:lang w:eastAsia="zh-CN"/>
              </w:rPr>
              <w:t>N</w:t>
            </w:r>
            <w:r>
              <w:rPr>
                <w:rFonts w:eastAsiaTheme="minorEastAsia"/>
                <w:lang w:eastAsia="zh-CN"/>
              </w:rPr>
              <w:t>ew subclause added</w:t>
            </w:r>
          </w:p>
        </w:tc>
        <w:tc>
          <w:tcPr>
            <w:tcW w:w="0" w:type="auto"/>
          </w:tcPr>
          <w:p w:rsidR="004E57ED" w:rsidRDefault="0009496C" w:rsidP="00BC4489">
            <w:pPr>
              <w:rPr>
                <w:rFonts w:eastAsiaTheme="minorEastAsia"/>
                <w:lang w:eastAsia="zh-CN"/>
              </w:rPr>
            </w:pPr>
            <w:r>
              <w:t>For this uplink configuration, the UE shall meet the requirements for each sub-block as specified in clauses 7.7 and 7.7A.1 for one component carrier and two component carriers per sub-block, respectively.</w:t>
            </w:r>
          </w:p>
        </w:tc>
      </w:tr>
      <w:tr w:rsidR="004E57ED" w:rsidTr="00944A81">
        <w:tc>
          <w:tcPr>
            <w:tcW w:w="0" w:type="auto"/>
          </w:tcPr>
          <w:p w:rsidR="004E57ED" w:rsidRDefault="004E57ED" w:rsidP="00BC4489">
            <w:r>
              <w:lastRenderedPageBreak/>
              <w:t>Intermodulation characteristics</w:t>
            </w:r>
          </w:p>
        </w:tc>
        <w:tc>
          <w:tcPr>
            <w:tcW w:w="0" w:type="auto"/>
          </w:tcPr>
          <w:p w:rsidR="004E57ED" w:rsidRDefault="004E57ED" w:rsidP="00BC4489">
            <w:pPr>
              <w:rPr>
                <w:rFonts w:eastAsiaTheme="minorEastAsia"/>
                <w:lang w:eastAsia="zh-CN"/>
              </w:rPr>
            </w:pPr>
            <w:r>
              <w:rPr>
                <w:rFonts w:eastAsiaTheme="minorEastAsia" w:hint="eastAsia"/>
                <w:lang w:eastAsia="zh-CN"/>
              </w:rPr>
              <w:t>N</w:t>
            </w:r>
            <w:r>
              <w:rPr>
                <w:rFonts w:eastAsiaTheme="minorEastAsia"/>
                <w:lang w:eastAsia="zh-CN"/>
              </w:rPr>
              <w:t>ew subclause added</w:t>
            </w:r>
          </w:p>
        </w:tc>
        <w:tc>
          <w:tcPr>
            <w:tcW w:w="0" w:type="auto"/>
          </w:tcPr>
          <w:p w:rsidR="004E57ED" w:rsidRDefault="00A57FE1" w:rsidP="00BC4489">
            <w:pPr>
              <w:rPr>
                <w:rFonts w:eastAsiaTheme="minorEastAsia"/>
                <w:lang w:eastAsia="zh-CN"/>
              </w:rPr>
            </w:pPr>
            <w:r>
              <w:t>For this uplink configuration, the UE shall meet the requirements for each sub-block as specified in clause 7.8.2 and 7.8A.2.1 for one component carrier and two component carriers per sub-block, respectively.</w:t>
            </w:r>
          </w:p>
        </w:tc>
      </w:tr>
    </w:tbl>
    <w:p w:rsidR="00A37C1B" w:rsidRDefault="000D4920" w:rsidP="00945B21">
      <w:pPr>
        <w:rPr>
          <w:rFonts w:eastAsiaTheme="minorEastAsia"/>
          <w:lang w:eastAsia="zh-CN"/>
        </w:rPr>
      </w:pPr>
      <w:r>
        <w:rPr>
          <w:rFonts w:eastAsiaTheme="minorEastAsia" w:hint="eastAsia"/>
          <w:lang w:eastAsia="zh-CN"/>
        </w:rPr>
        <w:t>I</w:t>
      </w:r>
      <w:r>
        <w:rPr>
          <w:rFonts w:eastAsiaTheme="minorEastAsia"/>
          <w:lang w:eastAsia="zh-CN"/>
        </w:rPr>
        <w:t>t can be observed that for all the RX requirements, the requirement for general and intra-band contiguous CA apply for one component carrier and two component carriers per sub-block, respectively.</w:t>
      </w:r>
    </w:p>
    <w:p w:rsidR="000D4920" w:rsidRPr="000D4920" w:rsidRDefault="000D4920" w:rsidP="00945B21">
      <w:pPr>
        <w:rPr>
          <w:rFonts w:eastAsiaTheme="minorEastAsia"/>
          <w:b/>
          <w:lang w:eastAsia="zh-CN"/>
        </w:rPr>
      </w:pPr>
      <w:r w:rsidRPr="000D4920">
        <w:rPr>
          <w:rFonts w:eastAsiaTheme="minorEastAsia" w:hint="eastAsia"/>
          <w:b/>
          <w:lang w:eastAsia="zh-CN"/>
        </w:rPr>
        <w:t>O</w:t>
      </w:r>
      <w:r w:rsidRPr="000D4920">
        <w:rPr>
          <w:rFonts w:eastAsiaTheme="minorEastAsia"/>
          <w:b/>
          <w:lang w:eastAsia="zh-CN"/>
        </w:rPr>
        <w:t>bservation 1: For intra-band non-contiguous CA, for all the RX requirements, the requirement for general and intra-band contiguous CA apply for one component carrier and two component carriers per sub-block, respectively.</w:t>
      </w:r>
    </w:p>
    <w:p w:rsidR="000D4920" w:rsidRDefault="000D4920" w:rsidP="00945B21">
      <w:pPr>
        <w:rPr>
          <w:rFonts w:eastAsiaTheme="minorEastAsia"/>
          <w:lang w:eastAsia="zh-CN"/>
        </w:rPr>
      </w:pPr>
      <w:r>
        <w:rPr>
          <w:rFonts w:eastAsiaTheme="minorEastAsia" w:hint="eastAsia"/>
          <w:lang w:eastAsia="zh-CN"/>
        </w:rPr>
        <w:t>I</w:t>
      </w:r>
      <w:r>
        <w:rPr>
          <w:rFonts w:eastAsiaTheme="minorEastAsia"/>
          <w:lang w:eastAsia="zh-CN"/>
        </w:rPr>
        <w:t>n such case, for intra-band non-contiguous SL CA RX requirements, similar approach apply.</w:t>
      </w:r>
    </w:p>
    <w:p w:rsidR="000D4920" w:rsidRPr="000D4920" w:rsidRDefault="000D4920" w:rsidP="00945B21">
      <w:pPr>
        <w:rPr>
          <w:rFonts w:eastAsiaTheme="minorEastAsia"/>
          <w:b/>
          <w:lang w:eastAsia="zh-CN"/>
        </w:rPr>
      </w:pPr>
      <w:r w:rsidRPr="000D4920">
        <w:rPr>
          <w:rFonts w:eastAsiaTheme="minorEastAsia" w:hint="eastAsia"/>
          <w:b/>
          <w:lang w:eastAsia="zh-CN"/>
        </w:rPr>
        <w:t>P</w:t>
      </w:r>
      <w:r w:rsidRPr="000D4920">
        <w:rPr>
          <w:rFonts w:eastAsiaTheme="minorEastAsia"/>
          <w:b/>
          <w:lang w:eastAsia="zh-CN"/>
        </w:rPr>
        <w:t xml:space="preserve">roposal 1: For intra-band non-contiguous </w:t>
      </w:r>
      <w:r>
        <w:rPr>
          <w:rFonts w:eastAsiaTheme="minorEastAsia"/>
          <w:b/>
          <w:lang w:eastAsia="zh-CN"/>
        </w:rPr>
        <w:t xml:space="preserve">SL </w:t>
      </w:r>
      <w:r w:rsidRPr="000D4920">
        <w:rPr>
          <w:rFonts w:eastAsiaTheme="minorEastAsia"/>
          <w:b/>
          <w:lang w:eastAsia="zh-CN"/>
        </w:rPr>
        <w:t>CA, for all the RX requirements, the requirement for general and intra-band contiguous CA apply for one component carrier and two component carriers per sub-block, respectively.</w:t>
      </w:r>
    </w:p>
    <w:p w:rsidR="003A046D" w:rsidRDefault="00986414">
      <w:pPr>
        <w:pStyle w:val="1"/>
        <w:ind w:left="0" w:firstLine="0"/>
      </w:pPr>
      <w:r>
        <w:t>3</w:t>
      </w:r>
      <w:r>
        <w:tab/>
        <w:t>Conclusions</w:t>
      </w:r>
    </w:p>
    <w:p w:rsidR="00015CCC" w:rsidRDefault="00015CCC" w:rsidP="007B6A1F">
      <w:pPr>
        <w:rPr>
          <w:rFonts w:eastAsiaTheme="minorEastAsia"/>
          <w:lang w:eastAsia="zh-CN"/>
        </w:rPr>
      </w:pPr>
      <w:r w:rsidRPr="00015CCC">
        <w:rPr>
          <w:rFonts w:eastAsiaTheme="minorEastAsia" w:hint="eastAsia"/>
          <w:lang w:eastAsia="zh-CN"/>
        </w:rPr>
        <w:t>I</w:t>
      </w:r>
      <w:r w:rsidRPr="00015CCC">
        <w:rPr>
          <w:rFonts w:eastAsiaTheme="minorEastAsia"/>
          <w:lang w:eastAsia="zh-CN"/>
        </w:rPr>
        <w:t xml:space="preserve">n </w:t>
      </w:r>
      <w:r>
        <w:rPr>
          <w:rFonts w:eastAsiaTheme="minorEastAsia"/>
          <w:lang w:eastAsia="zh-CN"/>
        </w:rPr>
        <w:t>this contribution, we give further analysis on the intra-band</w:t>
      </w:r>
      <w:r w:rsidR="00CB2875">
        <w:rPr>
          <w:rFonts w:eastAsiaTheme="minorEastAsia"/>
          <w:lang w:eastAsia="zh-CN"/>
        </w:rPr>
        <w:t xml:space="preserve"> non-contiguous</w:t>
      </w:r>
      <w:r>
        <w:rPr>
          <w:rFonts w:eastAsiaTheme="minorEastAsia"/>
          <w:lang w:eastAsia="zh-CN"/>
        </w:rPr>
        <w:t xml:space="preserve"> sidelink CA </w:t>
      </w:r>
      <w:r w:rsidR="00CB2875">
        <w:rPr>
          <w:rFonts w:eastAsiaTheme="minorEastAsia"/>
          <w:lang w:eastAsia="zh-CN"/>
        </w:rPr>
        <w:t>R</w:t>
      </w:r>
      <w:r>
        <w:rPr>
          <w:rFonts w:eastAsiaTheme="minorEastAsia"/>
          <w:lang w:eastAsia="zh-CN"/>
        </w:rPr>
        <w:t>X requirements. The observations and proposals are as below.</w:t>
      </w:r>
    </w:p>
    <w:p w:rsidR="000D4920" w:rsidRPr="000D4920" w:rsidRDefault="000D4920" w:rsidP="000D4920">
      <w:pPr>
        <w:rPr>
          <w:rFonts w:eastAsiaTheme="minorEastAsia"/>
          <w:b/>
          <w:lang w:eastAsia="zh-CN"/>
        </w:rPr>
      </w:pPr>
      <w:r w:rsidRPr="000D4920">
        <w:rPr>
          <w:rFonts w:eastAsiaTheme="minorEastAsia" w:hint="eastAsia"/>
          <w:b/>
          <w:lang w:eastAsia="zh-CN"/>
        </w:rPr>
        <w:t>O</w:t>
      </w:r>
      <w:r w:rsidRPr="000D4920">
        <w:rPr>
          <w:rFonts w:eastAsiaTheme="minorEastAsia"/>
          <w:b/>
          <w:lang w:eastAsia="zh-CN"/>
        </w:rPr>
        <w:t>bservation 1: For intra-band non-contiguous CA, for all the RX requirements, the requirement for general and intra-band contiguous CA apply for one component carrier and two component carriers per sub-block, respectively.</w:t>
      </w:r>
    </w:p>
    <w:p w:rsidR="000D4920" w:rsidRPr="000D4920" w:rsidRDefault="000D4920" w:rsidP="007B6A1F">
      <w:pPr>
        <w:rPr>
          <w:rFonts w:eastAsiaTheme="minorEastAsia"/>
          <w:b/>
          <w:lang w:eastAsia="zh-CN"/>
        </w:rPr>
      </w:pPr>
      <w:r w:rsidRPr="000D4920">
        <w:rPr>
          <w:rFonts w:eastAsiaTheme="minorEastAsia" w:hint="eastAsia"/>
          <w:b/>
          <w:lang w:eastAsia="zh-CN"/>
        </w:rPr>
        <w:t>P</w:t>
      </w:r>
      <w:r w:rsidRPr="000D4920">
        <w:rPr>
          <w:rFonts w:eastAsiaTheme="minorEastAsia"/>
          <w:b/>
          <w:lang w:eastAsia="zh-CN"/>
        </w:rPr>
        <w:t xml:space="preserve">roposal 1: For intra-band non-contiguous </w:t>
      </w:r>
      <w:r>
        <w:rPr>
          <w:rFonts w:eastAsiaTheme="minorEastAsia"/>
          <w:b/>
          <w:lang w:eastAsia="zh-CN"/>
        </w:rPr>
        <w:t xml:space="preserve">SL </w:t>
      </w:r>
      <w:r w:rsidRPr="000D4920">
        <w:rPr>
          <w:rFonts w:eastAsiaTheme="minorEastAsia"/>
          <w:b/>
          <w:lang w:eastAsia="zh-CN"/>
        </w:rPr>
        <w:t>CA, for all the RX requirements, the requirement for general and intra-band contiguous CA apply for one component carrier and two component carriers per sub-block, respectively.</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B636EC" w:rsidRPr="00A46319">
        <w:t>R4-2406611</w:t>
      </w:r>
      <w:r w:rsidR="00265891">
        <w:rPr>
          <w:rFonts w:eastAsia="华文楷体"/>
          <w:szCs w:val="28"/>
        </w:rPr>
        <w:t xml:space="preserve"> </w:t>
      </w:r>
      <w:r w:rsidR="00265891">
        <w:rPr>
          <w:rFonts w:eastAsia="华文楷体"/>
          <w:szCs w:val="28"/>
        </w:rPr>
        <w:tab/>
      </w:r>
      <w:r w:rsidR="00B636EC" w:rsidRPr="00A46319">
        <w:rPr>
          <w:rFonts w:eastAsia="华文楷体"/>
          <w:szCs w:val="28"/>
        </w:rPr>
        <w:t xml:space="preserve">WF on NR_SL_ </w:t>
      </w:r>
      <w:proofErr w:type="spellStart"/>
      <w:r w:rsidR="00B636EC" w:rsidRPr="00A46319">
        <w:rPr>
          <w:rFonts w:eastAsia="华文楷体"/>
          <w:szCs w:val="28"/>
        </w:rPr>
        <w:t>intraB_CA_ITS</w:t>
      </w:r>
      <w:proofErr w:type="spellEnd"/>
      <w:r w:rsidR="00AE444E">
        <w:rPr>
          <w:rFonts w:eastAsia="华文楷体"/>
          <w:szCs w:val="28"/>
        </w:rPr>
        <w:t xml:space="preserve">, </w:t>
      </w:r>
      <w:r w:rsidR="00AE444E" w:rsidRPr="00A46319">
        <w:rPr>
          <w:rFonts w:eastAsia="华文楷体"/>
          <w:szCs w:val="28"/>
        </w:rPr>
        <w:t>OPPO, Meta</w:t>
      </w: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2F7" w:rsidRDefault="003502F7" w:rsidP="006426F4">
      <w:pPr>
        <w:spacing w:after="0"/>
      </w:pPr>
      <w:r>
        <w:separator/>
      </w:r>
    </w:p>
  </w:endnote>
  <w:endnote w:type="continuationSeparator" w:id="0">
    <w:p w:rsidR="003502F7" w:rsidRDefault="003502F7"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2F7" w:rsidRDefault="003502F7" w:rsidP="006426F4">
      <w:pPr>
        <w:spacing w:after="0"/>
      </w:pPr>
      <w:r>
        <w:separator/>
      </w:r>
    </w:p>
  </w:footnote>
  <w:footnote w:type="continuationSeparator" w:id="0">
    <w:p w:rsidR="003502F7" w:rsidRDefault="003502F7"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6"/>
  </w:num>
  <w:num w:numId="2">
    <w:abstractNumId w:val="0"/>
  </w:num>
  <w:num w:numId="3">
    <w:abstractNumId w:val="12"/>
  </w:num>
  <w:num w:numId="4">
    <w:abstractNumId w:val="9"/>
  </w:num>
  <w:num w:numId="5">
    <w:abstractNumId w:val="14"/>
  </w:num>
  <w:num w:numId="6">
    <w:abstractNumId w:val="11"/>
  </w:num>
  <w:num w:numId="7">
    <w:abstractNumId w:val="4"/>
  </w:num>
  <w:num w:numId="8">
    <w:abstractNumId w:val="7"/>
  </w:num>
  <w:num w:numId="9">
    <w:abstractNumId w:val="1"/>
  </w:num>
  <w:num w:numId="10">
    <w:abstractNumId w:val="15"/>
  </w:num>
  <w:num w:numId="11">
    <w:abstractNumId w:val="6"/>
  </w:num>
  <w:num w:numId="12">
    <w:abstractNumId w:val="3"/>
  </w:num>
  <w:num w:numId="13">
    <w:abstractNumId w:val="13"/>
  </w:num>
  <w:num w:numId="14">
    <w:abstractNumId w:val="8"/>
  </w:num>
  <w:num w:numId="15">
    <w:abstractNumId w:val="10"/>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6DF"/>
    <w:rsid w:val="00015A87"/>
    <w:rsid w:val="00015CCC"/>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028"/>
    <w:rsid w:val="00082165"/>
    <w:rsid w:val="000821CD"/>
    <w:rsid w:val="00082828"/>
    <w:rsid w:val="0008354F"/>
    <w:rsid w:val="00083AEB"/>
    <w:rsid w:val="000845E9"/>
    <w:rsid w:val="00084704"/>
    <w:rsid w:val="00085F34"/>
    <w:rsid w:val="0009052C"/>
    <w:rsid w:val="0009108B"/>
    <w:rsid w:val="00091243"/>
    <w:rsid w:val="00091630"/>
    <w:rsid w:val="0009183E"/>
    <w:rsid w:val="00092192"/>
    <w:rsid w:val="00092D6D"/>
    <w:rsid w:val="00092FA2"/>
    <w:rsid w:val="00093E80"/>
    <w:rsid w:val="000946A3"/>
    <w:rsid w:val="0009496C"/>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4920"/>
    <w:rsid w:val="000D5016"/>
    <w:rsid w:val="000D51B6"/>
    <w:rsid w:val="000D5DB8"/>
    <w:rsid w:val="000D7865"/>
    <w:rsid w:val="000D7D01"/>
    <w:rsid w:val="000E130E"/>
    <w:rsid w:val="000E2541"/>
    <w:rsid w:val="000E2918"/>
    <w:rsid w:val="000E2B12"/>
    <w:rsid w:val="000E3606"/>
    <w:rsid w:val="000E49A4"/>
    <w:rsid w:val="000E5F87"/>
    <w:rsid w:val="000E627E"/>
    <w:rsid w:val="000E68D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5CB"/>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AB8"/>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88D"/>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5F7"/>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869"/>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267B"/>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0B3"/>
    <w:rsid w:val="002D3984"/>
    <w:rsid w:val="002D49F8"/>
    <w:rsid w:val="002D5932"/>
    <w:rsid w:val="002D6221"/>
    <w:rsid w:val="002D7437"/>
    <w:rsid w:val="002E05CC"/>
    <w:rsid w:val="002E1411"/>
    <w:rsid w:val="002E1B85"/>
    <w:rsid w:val="002E32BF"/>
    <w:rsid w:val="002E3D84"/>
    <w:rsid w:val="002E3E3D"/>
    <w:rsid w:val="002E56C7"/>
    <w:rsid w:val="002E58E9"/>
    <w:rsid w:val="002E6078"/>
    <w:rsid w:val="002E77C7"/>
    <w:rsid w:val="002F0CE4"/>
    <w:rsid w:val="002F1392"/>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35"/>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2F7"/>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288"/>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22A"/>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688"/>
    <w:rsid w:val="003F7BA2"/>
    <w:rsid w:val="00400118"/>
    <w:rsid w:val="00400556"/>
    <w:rsid w:val="00400942"/>
    <w:rsid w:val="004009B3"/>
    <w:rsid w:val="0040349A"/>
    <w:rsid w:val="00403925"/>
    <w:rsid w:val="00403F72"/>
    <w:rsid w:val="0040426C"/>
    <w:rsid w:val="004045AB"/>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2ABD"/>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7ED"/>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A43"/>
    <w:rsid w:val="00533C3D"/>
    <w:rsid w:val="005345F2"/>
    <w:rsid w:val="00534A38"/>
    <w:rsid w:val="00535A2E"/>
    <w:rsid w:val="00535CC4"/>
    <w:rsid w:val="00535F75"/>
    <w:rsid w:val="0053616A"/>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A2C"/>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204"/>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0B5"/>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47E99"/>
    <w:rsid w:val="0065051F"/>
    <w:rsid w:val="006514A0"/>
    <w:rsid w:val="006533CA"/>
    <w:rsid w:val="00654318"/>
    <w:rsid w:val="0065599D"/>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6111"/>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6B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1297"/>
    <w:rsid w:val="0076248E"/>
    <w:rsid w:val="00763AA1"/>
    <w:rsid w:val="00764B3B"/>
    <w:rsid w:val="0076566B"/>
    <w:rsid w:val="0076609D"/>
    <w:rsid w:val="00766138"/>
    <w:rsid w:val="00766A1B"/>
    <w:rsid w:val="00766F6F"/>
    <w:rsid w:val="0076779D"/>
    <w:rsid w:val="0077063D"/>
    <w:rsid w:val="0077210B"/>
    <w:rsid w:val="007731EF"/>
    <w:rsid w:val="0077387F"/>
    <w:rsid w:val="00773FBE"/>
    <w:rsid w:val="0077489E"/>
    <w:rsid w:val="00774FC0"/>
    <w:rsid w:val="00776B4E"/>
    <w:rsid w:val="0077700C"/>
    <w:rsid w:val="0077716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6FF"/>
    <w:rsid w:val="007A7C1F"/>
    <w:rsid w:val="007B10E7"/>
    <w:rsid w:val="007B173D"/>
    <w:rsid w:val="007B181B"/>
    <w:rsid w:val="007B3881"/>
    <w:rsid w:val="007B4B35"/>
    <w:rsid w:val="007B51B9"/>
    <w:rsid w:val="007B6519"/>
    <w:rsid w:val="007B6A1F"/>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4E9C"/>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642"/>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7F1"/>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08C3"/>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A81"/>
    <w:rsid w:val="00944E3B"/>
    <w:rsid w:val="00945061"/>
    <w:rsid w:val="00945142"/>
    <w:rsid w:val="009452B4"/>
    <w:rsid w:val="00945883"/>
    <w:rsid w:val="00945B21"/>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1901"/>
    <w:rsid w:val="009E368B"/>
    <w:rsid w:val="009E3C82"/>
    <w:rsid w:val="009E3DB1"/>
    <w:rsid w:val="009E48B3"/>
    <w:rsid w:val="009E49ED"/>
    <w:rsid w:val="009E5B3C"/>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47A"/>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37C1B"/>
    <w:rsid w:val="00A4062C"/>
    <w:rsid w:val="00A4169A"/>
    <w:rsid w:val="00A419C3"/>
    <w:rsid w:val="00A41F59"/>
    <w:rsid w:val="00A4545A"/>
    <w:rsid w:val="00A47A04"/>
    <w:rsid w:val="00A500AC"/>
    <w:rsid w:val="00A52B3D"/>
    <w:rsid w:val="00A53E3F"/>
    <w:rsid w:val="00A54FCA"/>
    <w:rsid w:val="00A553AB"/>
    <w:rsid w:val="00A5649E"/>
    <w:rsid w:val="00A566AF"/>
    <w:rsid w:val="00A57FE1"/>
    <w:rsid w:val="00A604D1"/>
    <w:rsid w:val="00A60722"/>
    <w:rsid w:val="00A62576"/>
    <w:rsid w:val="00A62918"/>
    <w:rsid w:val="00A63FD0"/>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4956"/>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44E"/>
    <w:rsid w:val="00AE4577"/>
    <w:rsid w:val="00AE5041"/>
    <w:rsid w:val="00AE507B"/>
    <w:rsid w:val="00AE54B9"/>
    <w:rsid w:val="00AE6E02"/>
    <w:rsid w:val="00AE6F5B"/>
    <w:rsid w:val="00AE77FA"/>
    <w:rsid w:val="00AF0083"/>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066C"/>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6EC"/>
    <w:rsid w:val="00B63822"/>
    <w:rsid w:val="00B6387D"/>
    <w:rsid w:val="00B63D92"/>
    <w:rsid w:val="00B66211"/>
    <w:rsid w:val="00B66E3C"/>
    <w:rsid w:val="00B66F1C"/>
    <w:rsid w:val="00B6741A"/>
    <w:rsid w:val="00B674B3"/>
    <w:rsid w:val="00B70937"/>
    <w:rsid w:val="00B709A8"/>
    <w:rsid w:val="00B711D1"/>
    <w:rsid w:val="00B71244"/>
    <w:rsid w:val="00B71A87"/>
    <w:rsid w:val="00B71D01"/>
    <w:rsid w:val="00B71DA4"/>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2E4B"/>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85F"/>
    <w:rsid w:val="00BD0D8A"/>
    <w:rsid w:val="00BD0EA5"/>
    <w:rsid w:val="00BD18B5"/>
    <w:rsid w:val="00BD408A"/>
    <w:rsid w:val="00BD530A"/>
    <w:rsid w:val="00BD55D4"/>
    <w:rsid w:val="00BD58B2"/>
    <w:rsid w:val="00BE0B71"/>
    <w:rsid w:val="00BE0CEB"/>
    <w:rsid w:val="00BE22AC"/>
    <w:rsid w:val="00BE2C0F"/>
    <w:rsid w:val="00BE44C7"/>
    <w:rsid w:val="00BE46B4"/>
    <w:rsid w:val="00BE4F4C"/>
    <w:rsid w:val="00BF008E"/>
    <w:rsid w:val="00BF02FF"/>
    <w:rsid w:val="00BF31B1"/>
    <w:rsid w:val="00BF47BF"/>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5E3E"/>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2E80"/>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284E"/>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1DC4"/>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2875"/>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DCC"/>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097"/>
    <w:rsid w:val="00DB0E56"/>
    <w:rsid w:val="00DB1025"/>
    <w:rsid w:val="00DB11DC"/>
    <w:rsid w:val="00DB2F54"/>
    <w:rsid w:val="00DB48F1"/>
    <w:rsid w:val="00DB4C18"/>
    <w:rsid w:val="00DB4FDD"/>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0A83"/>
    <w:rsid w:val="00DE18AF"/>
    <w:rsid w:val="00DE1E34"/>
    <w:rsid w:val="00DE273B"/>
    <w:rsid w:val="00DE43A5"/>
    <w:rsid w:val="00DE5AC2"/>
    <w:rsid w:val="00DE5BE7"/>
    <w:rsid w:val="00DE673B"/>
    <w:rsid w:val="00DE7AD9"/>
    <w:rsid w:val="00DF01B1"/>
    <w:rsid w:val="00DF0266"/>
    <w:rsid w:val="00DF1565"/>
    <w:rsid w:val="00DF1EC8"/>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6CB"/>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227"/>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56A"/>
    <w:rsid w:val="00F12E0D"/>
    <w:rsid w:val="00F147D2"/>
    <w:rsid w:val="00F15604"/>
    <w:rsid w:val="00F15E0F"/>
    <w:rsid w:val="00F175E3"/>
    <w:rsid w:val="00F205B5"/>
    <w:rsid w:val="00F2103C"/>
    <w:rsid w:val="00F21383"/>
    <w:rsid w:val="00F21407"/>
    <w:rsid w:val="00F22503"/>
    <w:rsid w:val="00F2376B"/>
    <w:rsid w:val="00F245A9"/>
    <w:rsid w:val="00F24708"/>
    <w:rsid w:val="00F24E20"/>
    <w:rsid w:val="00F2519F"/>
    <w:rsid w:val="00F2596B"/>
    <w:rsid w:val="00F25C26"/>
    <w:rsid w:val="00F25CF4"/>
    <w:rsid w:val="00F25F63"/>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4EDC"/>
    <w:rsid w:val="00F650AE"/>
    <w:rsid w:val="00F660F7"/>
    <w:rsid w:val="00F671B6"/>
    <w:rsid w:val="00F675EB"/>
    <w:rsid w:val="00F70709"/>
    <w:rsid w:val="00F716DC"/>
    <w:rsid w:val="00F71DD7"/>
    <w:rsid w:val="00F73E4B"/>
    <w:rsid w:val="00F7430B"/>
    <w:rsid w:val="00F74633"/>
    <w:rsid w:val="00F74B5C"/>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810"/>
    <w:rsid w:val="00FB4E00"/>
    <w:rsid w:val="00FC03F8"/>
    <w:rsid w:val="00FC0F80"/>
    <w:rsid w:val="00FC1D8A"/>
    <w:rsid w:val="00FC262A"/>
    <w:rsid w:val="00FC2AAE"/>
    <w:rsid w:val="00FC3003"/>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0EF665E"/>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D085F"/>
    <w:rPr>
      <w:rFonts w:ascii="Arial" w:eastAsia="Times New Roman" w:hAnsi="Arial"/>
      <w:sz w:val="22"/>
      <w:lang w:val="zh-CN" w:eastAsia="en-US"/>
    </w:rPr>
  </w:style>
  <w:style w:type="character" w:customStyle="1" w:styleId="EQChar">
    <w:name w:val="EQ Char"/>
    <w:link w:val="EQ"/>
    <w:qFormat/>
    <w:rsid w:val="00BD085F"/>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E5B3C"/>
    <w:rPr>
      <w:rFonts w:ascii="Arial" w:eastAsia="Times New Roman" w:hAnsi="Arial"/>
      <w:sz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1D5828-51D3-4B6B-81DF-962889ACA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7565</TotalTime>
  <Pages>2</Pages>
  <Words>580</Words>
  <Characters>3312</Characters>
  <Application>Microsoft Office Word</Application>
  <DocSecurity>0</DocSecurity>
  <Lines>27</Lines>
  <Paragraphs>7</Paragraphs>
  <ScaleCrop>false</ScaleCrop>
  <Company>Spirent Communications</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193</cp:revision>
  <cp:lastPrinted>2019-08-07T05:09:00Z</cp:lastPrinted>
  <dcterms:created xsi:type="dcterms:W3CDTF">2023-07-21T10:04:00Z</dcterms:created>
  <dcterms:modified xsi:type="dcterms:W3CDTF">2024-05-13T10:57:00Z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